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DB90" w14:textId="77777777" w:rsidR="00E17B7F" w:rsidRPr="00DE5F54" w:rsidRDefault="00E17B7F" w:rsidP="00DE5F54">
      <w:pPr>
        <w:pStyle w:val="BodyText"/>
        <w:ind w:right="20"/>
      </w:pPr>
    </w:p>
    <w:p w14:paraId="42FA0BD7" w14:textId="77777777" w:rsidR="00E17B7F" w:rsidRPr="00DE5F54" w:rsidRDefault="00B4648C" w:rsidP="00DE5F54">
      <w:pPr>
        <w:pStyle w:val="BodyText"/>
        <w:ind w:right="20"/>
      </w:pPr>
      <w:r w:rsidRPr="00DE5F54">
        <w:t>February X, 2023</w:t>
      </w:r>
    </w:p>
    <w:p w14:paraId="0DA507E2" w14:textId="77777777" w:rsidR="00E17B7F" w:rsidRPr="00DE5F54" w:rsidRDefault="00E17B7F" w:rsidP="00DE5F54">
      <w:pPr>
        <w:pStyle w:val="BodyText"/>
        <w:ind w:right="20"/>
      </w:pPr>
    </w:p>
    <w:p w14:paraId="0F2C153D" w14:textId="77777777" w:rsidR="00DE5F54" w:rsidRPr="00DE5F54" w:rsidRDefault="00DE5F54" w:rsidP="00DE5F54">
      <w:pPr>
        <w:rPr>
          <w:sz w:val="23"/>
          <w:szCs w:val="23"/>
        </w:rPr>
      </w:pPr>
      <w:r w:rsidRPr="00DE5F54">
        <w:rPr>
          <w:sz w:val="23"/>
          <w:szCs w:val="23"/>
        </w:rPr>
        <w:t>Hon. Andrea Stewart-Cousins</w:t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="00BB66FA">
        <w:rPr>
          <w:sz w:val="23"/>
          <w:szCs w:val="23"/>
        </w:rPr>
        <w:tab/>
      </w:r>
      <w:r w:rsidRPr="00DE5F54">
        <w:rPr>
          <w:sz w:val="23"/>
          <w:szCs w:val="23"/>
        </w:rPr>
        <w:t>Hon. Carl Heastie</w:t>
      </w:r>
    </w:p>
    <w:p w14:paraId="2937781D" w14:textId="77777777" w:rsidR="00DE5F54" w:rsidRPr="00DE5F54" w:rsidRDefault="00DE5F54" w:rsidP="00DE5F54">
      <w:pPr>
        <w:rPr>
          <w:sz w:val="23"/>
          <w:szCs w:val="23"/>
        </w:rPr>
      </w:pPr>
      <w:r w:rsidRPr="00DE5F54">
        <w:rPr>
          <w:sz w:val="23"/>
          <w:szCs w:val="23"/>
        </w:rPr>
        <w:t>President Pro Tempore and Majority Leader</w:t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  <w:t>Speaker</w:t>
      </w:r>
    </w:p>
    <w:p w14:paraId="5007B7CB" w14:textId="77777777" w:rsidR="00DE5F54" w:rsidRPr="00DE5F54" w:rsidRDefault="00DE5F54" w:rsidP="00DE5F54">
      <w:pPr>
        <w:rPr>
          <w:sz w:val="23"/>
          <w:szCs w:val="23"/>
        </w:rPr>
      </w:pPr>
      <w:r w:rsidRPr="00DE5F54">
        <w:rPr>
          <w:sz w:val="23"/>
          <w:szCs w:val="23"/>
        </w:rPr>
        <w:t>NYS Senate</w:t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  <w:t>NYS Assembly</w:t>
      </w:r>
    </w:p>
    <w:p w14:paraId="5322B69E" w14:textId="77777777" w:rsidR="00DE5F54" w:rsidRPr="00DE5F54" w:rsidRDefault="00DE5F54" w:rsidP="00DE5F54">
      <w:pPr>
        <w:rPr>
          <w:sz w:val="23"/>
          <w:szCs w:val="23"/>
        </w:rPr>
      </w:pPr>
      <w:r w:rsidRPr="00DE5F54">
        <w:rPr>
          <w:sz w:val="23"/>
          <w:szCs w:val="23"/>
        </w:rPr>
        <w:t xml:space="preserve">Legislative Office Building </w:t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  <w:t>Legislative Office Building</w:t>
      </w:r>
    </w:p>
    <w:p w14:paraId="75C4BD5D" w14:textId="77777777" w:rsidR="00DE5F54" w:rsidRPr="00DE5F54" w:rsidRDefault="00DE5F54" w:rsidP="00DE5F54">
      <w:pPr>
        <w:rPr>
          <w:sz w:val="23"/>
          <w:szCs w:val="23"/>
        </w:rPr>
      </w:pPr>
      <w:r w:rsidRPr="00DE5F54">
        <w:rPr>
          <w:sz w:val="23"/>
          <w:szCs w:val="23"/>
        </w:rPr>
        <w:t>Room 907</w:t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  <w:t>Room 932</w:t>
      </w:r>
    </w:p>
    <w:p w14:paraId="17A17D31" w14:textId="77777777" w:rsidR="00DE5F54" w:rsidRPr="00DE5F54" w:rsidRDefault="00DE5F54" w:rsidP="00DE5F54">
      <w:pPr>
        <w:rPr>
          <w:sz w:val="23"/>
          <w:szCs w:val="23"/>
        </w:rPr>
      </w:pPr>
      <w:r w:rsidRPr="00DE5F54">
        <w:rPr>
          <w:sz w:val="23"/>
          <w:szCs w:val="23"/>
        </w:rPr>
        <w:t>Albany, NY 12247</w:t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  <w:t>Albany, NY 12248</w:t>
      </w:r>
    </w:p>
    <w:p w14:paraId="294C8390" w14:textId="77777777" w:rsidR="00DE5F54" w:rsidRPr="00DE5F54" w:rsidRDefault="00DE5F54" w:rsidP="00DE5F54">
      <w:pPr>
        <w:rPr>
          <w:sz w:val="23"/>
          <w:szCs w:val="23"/>
        </w:rPr>
      </w:pPr>
    </w:p>
    <w:p w14:paraId="775FFF14" w14:textId="77777777" w:rsidR="00DE5F54" w:rsidRPr="00DE5F54" w:rsidRDefault="00DE5F54" w:rsidP="00DE5F54">
      <w:pPr>
        <w:rPr>
          <w:sz w:val="23"/>
          <w:szCs w:val="23"/>
        </w:rPr>
      </w:pPr>
      <w:r w:rsidRPr="00DE5F54">
        <w:rPr>
          <w:sz w:val="23"/>
          <w:szCs w:val="23"/>
        </w:rPr>
        <w:t>Hon. Liz Krueger</w:t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  <w:t>Hon. Helene Weinstein</w:t>
      </w:r>
    </w:p>
    <w:p w14:paraId="38C9A551" w14:textId="77777777" w:rsidR="00DE5F54" w:rsidRPr="00DE5F54" w:rsidRDefault="00DE5F54" w:rsidP="00DE5F54">
      <w:pPr>
        <w:rPr>
          <w:sz w:val="23"/>
          <w:szCs w:val="23"/>
        </w:rPr>
      </w:pPr>
      <w:r w:rsidRPr="00DE5F54">
        <w:rPr>
          <w:sz w:val="23"/>
          <w:szCs w:val="23"/>
        </w:rPr>
        <w:t>Chair, Finance Committee</w:t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  <w:t>Chair, Ways and Means Committee</w:t>
      </w:r>
    </w:p>
    <w:p w14:paraId="2AD7E26E" w14:textId="77777777" w:rsidR="00DE5F54" w:rsidRPr="00DE5F54" w:rsidRDefault="00DE5F54" w:rsidP="00DE5F54">
      <w:pPr>
        <w:rPr>
          <w:sz w:val="23"/>
          <w:szCs w:val="23"/>
        </w:rPr>
      </w:pPr>
      <w:r w:rsidRPr="00DE5F54">
        <w:rPr>
          <w:sz w:val="23"/>
          <w:szCs w:val="23"/>
        </w:rPr>
        <w:t>Capitol Building</w:t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  <w:t>Legislative Office Building</w:t>
      </w:r>
    </w:p>
    <w:p w14:paraId="37164CCF" w14:textId="77777777" w:rsidR="00DE5F54" w:rsidRPr="00DE5F54" w:rsidRDefault="00DE5F54" w:rsidP="00DE5F54">
      <w:pPr>
        <w:rPr>
          <w:sz w:val="23"/>
          <w:szCs w:val="23"/>
        </w:rPr>
      </w:pPr>
      <w:r w:rsidRPr="00DE5F54">
        <w:rPr>
          <w:sz w:val="23"/>
          <w:szCs w:val="23"/>
        </w:rPr>
        <w:t xml:space="preserve">Room 416 </w:t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  <w:t>Room 923</w:t>
      </w:r>
    </w:p>
    <w:p w14:paraId="6D8D798A" w14:textId="77777777" w:rsidR="00DE5F54" w:rsidRPr="00DE5F54" w:rsidRDefault="00DE5F54" w:rsidP="00DE5F54">
      <w:pPr>
        <w:rPr>
          <w:sz w:val="23"/>
          <w:szCs w:val="23"/>
        </w:rPr>
      </w:pPr>
      <w:r w:rsidRPr="00DE5F54">
        <w:rPr>
          <w:sz w:val="23"/>
          <w:szCs w:val="23"/>
        </w:rPr>
        <w:t>Albany, NY 12247</w:t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</w:r>
      <w:r w:rsidRPr="00DE5F54">
        <w:rPr>
          <w:sz w:val="23"/>
          <w:szCs w:val="23"/>
        </w:rPr>
        <w:tab/>
        <w:t>Albany, NY 12248</w:t>
      </w:r>
    </w:p>
    <w:p w14:paraId="677C82E4" w14:textId="77777777" w:rsidR="00E17B7F" w:rsidRPr="00DE5F54" w:rsidRDefault="00E17B7F" w:rsidP="00DE5F54">
      <w:pPr>
        <w:pStyle w:val="BodyText"/>
        <w:ind w:right="20"/>
      </w:pPr>
    </w:p>
    <w:p w14:paraId="2EB64410" w14:textId="77777777" w:rsidR="00B4648C" w:rsidRPr="00DE5F54" w:rsidRDefault="00B4648C" w:rsidP="00DE5F54">
      <w:pPr>
        <w:pStyle w:val="BodyText"/>
        <w:ind w:right="20"/>
      </w:pPr>
    </w:p>
    <w:p w14:paraId="215DEE7C" w14:textId="77777777" w:rsidR="00DE5F54" w:rsidRPr="00DE5F54" w:rsidRDefault="00DE5F54" w:rsidP="00DE5F54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iCs w:val="0"/>
          <w:color w:val="000000"/>
          <w:sz w:val="23"/>
          <w:szCs w:val="23"/>
        </w:rPr>
      </w:pPr>
      <w:r w:rsidRPr="00DE5F54">
        <w:rPr>
          <w:rStyle w:val="Emphasis"/>
          <w:i w:val="0"/>
          <w:iCs w:val="0"/>
          <w:color w:val="000000"/>
          <w:sz w:val="23"/>
          <w:szCs w:val="23"/>
        </w:rPr>
        <w:t>Dear Leader Stewart-Cousins, Speaker Heastie, Chair Krueger, and Chair Weinstein:</w:t>
      </w:r>
    </w:p>
    <w:p w14:paraId="2B92C844" w14:textId="77777777" w:rsidR="00B4648C" w:rsidRPr="00DE5F54" w:rsidRDefault="00B4648C" w:rsidP="00DE5F54">
      <w:pPr>
        <w:ind w:right="20"/>
        <w:rPr>
          <w:sz w:val="23"/>
          <w:szCs w:val="23"/>
        </w:rPr>
      </w:pPr>
    </w:p>
    <w:p w14:paraId="39199B8A" w14:textId="293B471E" w:rsidR="000F17D2" w:rsidRDefault="00BC3DA7" w:rsidP="002A7428">
      <w:pPr>
        <w:widowControl/>
        <w:adjustRightInd w:val="0"/>
        <w:rPr>
          <w:rFonts w:eastAsiaTheme="minorHAnsi"/>
          <w:b/>
          <w:bCs/>
          <w:sz w:val="23"/>
          <w:szCs w:val="23"/>
        </w:rPr>
      </w:pPr>
      <w:r>
        <w:rPr>
          <w:sz w:val="23"/>
          <w:szCs w:val="23"/>
        </w:rPr>
        <w:t xml:space="preserve">I </w:t>
      </w:r>
      <w:r w:rsidRPr="00BC3DA7">
        <w:rPr>
          <w:sz w:val="23"/>
          <w:szCs w:val="23"/>
          <w:highlight w:val="yellow"/>
        </w:rPr>
        <w:t>XXXXXXXX</w:t>
      </w:r>
      <w:r>
        <w:rPr>
          <w:sz w:val="23"/>
          <w:szCs w:val="23"/>
        </w:rPr>
        <w:t xml:space="preserve"> </w:t>
      </w:r>
      <w:r w:rsidRPr="00BC3DA7">
        <w:rPr>
          <w:sz w:val="23"/>
          <w:szCs w:val="23"/>
          <w:highlight w:val="yellow"/>
        </w:rPr>
        <w:t xml:space="preserve">(example: parent, educator, community advocate, </w:t>
      </w:r>
      <w:proofErr w:type="spellStart"/>
      <w:r w:rsidRPr="00BC3DA7">
        <w:rPr>
          <w:sz w:val="23"/>
          <w:szCs w:val="23"/>
          <w:highlight w:val="yellow"/>
        </w:rPr>
        <w:t>etc)</w:t>
      </w:r>
      <w:r>
        <w:rPr>
          <w:sz w:val="23"/>
          <w:szCs w:val="23"/>
        </w:rPr>
        <w:t xml:space="preserve"> write</w:t>
      </w:r>
      <w:proofErr w:type="spellEnd"/>
      <w:r>
        <w:rPr>
          <w:sz w:val="23"/>
          <w:szCs w:val="23"/>
        </w:rPr>
        <w:t xml:space="preserve"> to you today to</w:t>
      </w:r>
      <w:r w:rsidR="00DE5F54" w:rsidRPr="00DE5F54">
        <w:rPr>
          <w:sz w:val="23"/>
          <w:szCs w:val="23"/>
        </w:rPr>
        <w:t xml:space="preserve"> </w:t>
      </w:r>
      <w:r w:rsidR="002A7428">
        <w:rPr>
          <w:sz w:val="23"/>
          <w:szCs w:val="23"/>
        </w:rPr>
        <w:t xml:space="preserve">urge you to include language in the FY 2023-24 budget that that would </w:t>
      </w:r>
      <w:r w:rsidR="002A7428" w:rsidRPr="002A7428">
        <w:rPr>
          <w:rFonts w:eastAsiaTheme="minorHAnsi"/>
          <w:b/>
          <w:bCs/>
          <w:sz w:val="23"/>
          <w:szCs w:val="23"/>
        </w:rPr>
        <w:t>add fetal alcohol spectrum disorders</w:t>
      </w:r>
      <w:r w:rsidR="002A7428">
        <w:rPr>
          <w:rFonts w:eastAsiaTheme="minorHAnsi"/>
          <w:b/>
          <w:bCs/>
          <w:sz w:val="23"/>
          <w:szCs w:val="23"/>
        </w:rPr>
        <w:t xml:space="preserve"> </w:t>
      </w:r>
      <w:r w:rsidR="002A7428" w:rsidRPr="002A7428">
        <w:rPr>
          <w:rFonts w:eastAsiaTheme="minorHAnsi"/>
          <w:b/>
          <w:bCs/>
          <w:sz w:val="23"/>
          <w:szCs w:val="23"/>
        </w:rPr>
        <w:t>(FASDs), including fetal alcohol syndrome, partial fetal alcohol syndrome, and alcohol-related</w:t>
      </w:r>
      <w:r w:rsidR="002A7428">
        <w:rPr>
          <w:rFonts w:eastAsiaTheme="minorHAnsi"/>
          <w:b/>
          <w:bCs/>
          <w:sz w:val="23"/>
          <w:szCs w:val="23"/>
        </w:rPr>
        <w:t xml:space="preserve"> </w:t>
      </w:r>
      <w:r w:rsidR="002A7428" w:rsidRPr="002A7428">
        <w:rPr>
          <w:rFonts w:eastAsiaTheme="minorHAnsi"/>
          <w:b/>
          <w:bCs/>
          <w:sz w:val="23"/>
          <w:szCs w:val="23"/>
        </w:rPr>
        <w:t xml:space="preserve">neurodevelopmental disorder, to the definition of “developmental disability”. </w:t>
      </w:r>
    </w:p>
    <w:p w14:paraId="2670D7DF" w14:textId="77777777" w:rsidR="0079534E" w:rsidRDefault="0079534E" w:rsidP="002A7428">
      <w:pPr>
        <w:widowControl/>
        <w:adjustRightInd w:val="0"/>
        <w:rPr>
          <w:rFonts w:eastAsiaTheme="minorHAnsi"/>
          <w:b/>
          <w:bCs/>
          <w:sz w:val="23"/>
          <w:szCs w:val="23"/>
        </w:rPr>
      </w:pPr>
    </w:p>
    <w:p w14:paraId="52165E94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FASD is a pressing public health problem with the National Institutes of Health estimating</w:t>
      </w:r>
    </w:p>
    <w:p w14:paraId="3F372211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that 1 to 5 percent of Americans may have FASD, making FASD more prevalent than previously</w:t>
      </w:r>
    </w:p>
    <w:p w14:paraId="4122B8E6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recognized. And yet, it is often missed. Children and adults with FASD struggle with life-long</w:t>
      </w:r>
    </w:p>
    <w:p w14:paraId="6C1C1769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learning and behavioral problems. Without appropriate supports, individuals with FASD are at high</w:t>
      </w:r>
    </w:p>
    <w:p w14:paraId="0CBAF868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risk for adverse life experiences, such as mental health problems, trouble with the law, school</w:t>
      </w:r>
    </w:p>
    <w:p w14:paraId="7BD85890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disruption, and substance abuse. An early diagnosis and appropriate services can help prevent these</w:t>
      </w:r>
    </w:p>
    <w:p w14:paraId="35CA81A7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secondary problems.</w:t>
      </w:r>
    </w:p>
    <w:p w14:paraId="34DCA887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</w:p>
    <w:p w14:paraId="103A1A1D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In New York state, there are only two FASD Clinics: one in New York City, consisting of a</w:t>
      </w:r>
    </w:p>
    <w:p w14:paraId="20088090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single provider; and the other, the University of Rochester’s FASD Diagnostic and Evaluation Clinic,</w:t>
      </w:r>
    </w:p>
    <w:p w14:paraId="0138C65E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which is a multidisciplinary clinic created in partnership </w:t>
      </w:r>
      <w:r w:rsidR="009225DB">
        <w:rPr>
          <w:rFonts w:eastAsiaTheme="minorHAnsi"/>
          <w:sz w:val="23"/>
          <w:szCs w:val="23"/>
        </w:rPr>
        <w:t>with</w:t>
      </w:r>
      <w:r>
        <w:rPr>
          <w:rFonts w:eastAsiaTheme="minorHAnsi"/>
          <w:sz w:val="23"/>
          <w:szCs w:val="23"/>
        </w:rPr>
        <w:t xml:space="preserve"> Mt. Hope Family Center and</w:t>
      </w:r>
    </w:p>
    <w:p w14:paraId="7A1EC482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Developmental and Behavioral Pediatrics at Golisano Children’s Hospital within the University of</w:t>
      </w:r>
    </w:p>
    <w:p w14:paraId="0965B08F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Rochester Medical Center. </w:t>
      </w:r>
    </w:p>
    <w:p w14:paraId="1D330A3C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</w:p>
    <w:p w14:paraId="4A1C60AF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Currently, FASD is not considered a developmental disability under OPWDD. This lack of</w:t>
      </w:r>
    </w:p>
    <w:p w14:paraId="3DB5FEF4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definitional inclusion has prevented patients with FASD from receiving services from OPWDD such</w:t>
      </w:r>
    </w:p>
    <w:p w14:paraId="0A02A744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as family services (i.e. in-home behavioral supports), recreation and socialization services</w:t>
      </w:r>
    </w:p>
    <w:p w14:paraId="22D7A044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(specialized recreational camps), and employment assistance from OPWDD (i.e. job training and</w:t>
      </w:r>
    </w:p>
    <w:p w14:paraId="452C0BE6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coaches). Additionally, OPWDD can provide needed assistive technology such as </w:t>
      </w:r>
      <w:r w:rsidR="009225DB">
        <w:rPr>
          <w:rFonts w:eastAsiaTheme="minorHAnsi"/>
          <w:sz w:val="23"/>
          <w:szCs w:val="23"/>
        </w:rPr>
        <w:t xml:space="preserve">an </w:t>
      </w:r>
      <w:r>
        <w:rPr>
          <w:rFonts w:eastAsiaTheme="minorHAnsi"/>
          <w:sz w:val="23"/>
          <w:szCs w:val="23"/>
        </w:rPr>
        <w:t>electronic</w:t>
      </w:r>
    </w:p>
    <w:p w14:paraId="45D13D10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communication device that allows individuals with varying communication abilities to be able to</w:t>
      </w:r>
    </w:p>
    <w:p w14:paraId="072065BC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connect with other individuals. Lastly, many individuals with FASD need extra support to learn the</w:t>
      </w:r>
    </w:p>
    <w:p w14:paraId="00EB8563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skills to live independently while others want to remain in their family home but require support to</w:t>
      </w:r>
    </w:p>
    <w:p w14:paraId="6668E142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do that. For children, OPWDD can provide supports that can help them live at home more safely.</w:t>
      </w:r>
    </w:p>
    <w:p w14:paraId="609686F4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</w:p>
    <w:p w14:paraId="09C42C1D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OPWDD has indicated that they believe this change in </w:t>
      </w:r>
      <w:r w:rsidR="009225DB">
        <w:rPr>
          <w:rFonts w:eastAsiaTheme="minorHAnsi"/>
          <w:sz w:val="23"/>
          <w:szCs w:val="23"/>
        </w:rPr>
        <w:t>the statute</w:t>
      </w:r>
      <w:r>
        <w:rPr>
          <w:rFonts w:eastAsiaTheme="minorHAnsi"/>
          <w:sz w:val="23"/>
          <w:szCs w:val="23"/>
        </w:rPr>
        <w:t xml:space="preserve"> will have a fiscal cost</w:t>
      </w:r>
    </w:p>
    <w:p w14:paraId="45DD1679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lastRenderedPageBreak/>
        <w:t xml:space="preserve">associated with it, </w:t>
      </w:r>
      <w:r w:rsidR="009225DB">
        <w:rPr>
          <w:rFonts w:eastAsiaTheme="minorHAnsi"/>
          <w:sz w:val="23"/>
          <w:szCs w:val="23"/>
        </w:rPr>
        <w:t>which</w:t>
      </w:r>
      <w:r>
        <w:rPr>
          <w:rFonts w:eastAsiaTheme="minorHAnsi"/>
          <w:sz w:val="23"/>
          <w:szCs w:val="23"/>
        </w:rPr>
        <w:t xml:space="preserve"> is why we are urging you to include this legislative language in the FY 2023-24 budget. However, it is important to also note that the cost will not be great to the state,</w:t>
      </w:r>
    </w:p>
    <w:p w14:paraId="4DB3F3CD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as money spent in the OPWDD system will likely reduce expenditures on individuals with FASD in</w:t>
      </w:r>
    </w:p>
    <w:p w14:paraId="0B9CE321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other systems of care such as the mental health and justice systems. In addition, as noted above, there</w:t>
      </w:r>
    </w:p>
    <w:p w14:paraId="1CC232CC" w14:textId="77777777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are only two clinics in NYS that provide FASD diagnosis, with </w:t>
      </w:r>
      <w:r w:rsidR="009225DB">
        <w:rPr>
          <w:rFonts w:eastAsiaTheme="minorHAnsi"/>
          <w:sz w:val="23"/>
          <w:szCs w:val="23"/>
        </w:rPr>
        <w:t>a yearly FASD diagnosis</w:t>
      </w:r>
      <w:r>
        <w:rPr>
          <w:rFonts w:eastAsiaTheme="minorHAnsi"/>
          <w:sz w:val="23"/>
          <w:szCs w:val="23"/>
        </w:rPr>
        <w:t xml:space="preserve"> totaling</w:t>
      </w:r>
    </w:p>
    <w:p w14:paraId="61236C5D" w14:textId="62240132" w:rsidR="0079534E" w:rsidRDefault="0079534E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less than 150 people per year. Inclusion of FASD into law as an identified disability category (or qualifying condition) would ensure that those who need </w:t>
      </w:r>
      <w:r w:rsidR="009225DB">
        <w:rPr>
          <w:rFonts w:eastAsiaTheme="minorHAnsi"/>
          <w:sz w:val="23"/>
          <w:szCs w:val="23"/>
        </w:rPr>
        <w:t>support</w:t>
      </w:r>
      <w:r>
        <w:rPr>
          <w:rFonts w:eastAsiaTheme="minorHAnsi"/>
          <w:sz w:val="23"/>
          <w:szCs w:val="23"/>
        </w:rPr>
        <w:t xml:space="preserve"> from OPWDD finally receive it.</w:t>
      </w:r>
    </w:p>
    <w:p w14:paraId="1A4EB6F4" w14:textId="58CD75AC" w:rsidR="00BC3DA7" w:rsidRDefault="00BC3DA7" w:rsidP="0079534E">
      <w:pPr>
        <w:widowControl/>
        <w:adjustRightInd w:val="0"/>
        <w:rPr>
          <w:rFonts w:eastAsiaTheme="minorHAnsi"/>
          <w:sz w:val="23"/>
          <w:szCs w:val="23"/>
        </w:rPr>
      </w:pPr>
    </w:p>
    <w:p w14:paraId="5D2828D1" w14:textId="24596846" w:rsidR="00BC3DA7" w:rsidRDefault="00BC3DA7" w:rsidP="0079534E">
      <w:pPr>
        <w:widowControl/>
        <w:adjustRightInd w:val="0"/>
        <w:rPr>
          <w:rFonts w:eastAsiaTheme="minorHAnsi"/>
          <w:sz w:val="23"/>
          <w:szCs w:val="23"/>
        </w:rPr>
      </w:pPr>
      <w:r w:rsidRPr="00BC3DA7">
        <w:rPr>
          <w:rFonts w:eastAsiaTheme="minorHAnsi"/>
          <w:sz w:val="23"/>
          <w:szCs w:val="23"/>
          <w:highlight w:val="yellow"/>
        </w:rPr>
        <w:t>INCLUDE PERSONAL NOTE ON IMPACT TO YOU</w:t>
      </w:r>
    </w:p>
    <w:p w14:paraId="270104BA" w14:textId="77777777" w:rsidR="00E41D7A" w:rsidRDefault="00E41D7A" w:rsidP="0079534E">
      <w:pPr>
        <w:widowControl/>
        <w:adjustRightInd w:val="0"/>
        <w:rPr>
          <w:rFonts w:eastAsiaTheme="minorHAnsi"/>
          <w:sz w:val="23"/>
          <w:szCs w:val="23"/>
        </w:rPr>
      </w:pPr>
    </w:p>
    <w:p w14:paraId="6D1F1E59" w14:textId="599E8406" w:rsidR="00E41D7A" w:rsidRPr="0079534E" w:rsidRDefault="00BC3DA7" w:rsidP="0079534E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Thank you for your consideration and again I</w:t>
      </w:r>
      <w:r w:rsidR="00E41D7A">
        <w:rPr>
          <w:rFonts w:eastAsiaTheme="minorHAnsi"/>
          <w:sz w:val="23"/>
          <w:szCs w:val="23"/>
        </w:rPr>
        <w:t xml:space="preserve"> urge you to include language that would </w:t>
      </w:r>
      <w:r w:rsidR="00E41D7A" w:rsidRPr="00E41D7A">
        <w:rPr>
          <w:rFonts w:eastAsiaTheme="minorHAnsi"/>
          <w:sz w:val="23"/>
          <w:szCs w:val="23"/>
        </w:rPr>
        <w:t>add fetal alcohol spectrum disorders (FASDs</w:t>
      </w:r>
      <w:r w:rsidR="00E41D7A">
        <w:rPr>
          <w:rFonts w:eastAsiaTheme="minorHAnsi"/>
          <w:sz w:val="23"/>
          <w:szCs w:val="23"/>
        </w:rPr>
        <w:t>)</w:t>
      </w:r>
      <w:r w:rsidR="00E41D7A" w:rsidRPr="00E41D7A">
        <w:rPr>
          <w:rFonts w:eastAsiaTheme="minorHAnsi"/>
          <w:sz w:val="23"/>
          <w:szCs w:val="23"/>
        </w:rPr>
        <w:t xml:space="preserve"> to the definition of “developmental disability</w:t>
      </w:r>
      <w:r w:rsidR="00E41D7A">
        <w:rPr>
          <w:rFonts w:eastAsiaTheme="minorHAnsi"/>
          <w:sz w:val="23"/>
          <w:szCs w:val="23"/>
        </w:rPr>
        <w:t>”</w:t>
      </w:r>
      <w:r w:rsidR="00E41D7A" w:rsidRPr="00E41D7A">
        <w:rPr>
          <w:rFonts w:eastAsiaTheme="minorHAnsi"/>
          <w:sz w:val="23"/>
          <w:szCs w:val="23"/>
        </w:rPr>
        <w:t xml:space="preserve"> in the FY 2023-24 budget.</w:t>
      </w:r>
    </w:p>
    <w:p w14:paraId="5DDC20CF" w14:textId="77777777" w:rsidR="002A7428" w:rsidRDefault="002A7428" w:rsidP="002A7428">
      <w:pPr>
        <w:widowControl/>
        <w:adjustRightInd w:val="0"/>
        <w:rPr>
          <w:rFonts w:eastAsiaTheme="minorHAnsi"/>
          <w:b/>
          <w:bCs/>
          <w:sz w:val="23"/>
          <w:szCs w:val="23"/>
        </w:rPr>
      </w:pPr>
    </w:p>
    <w:p w14:paraId="60E3955D" w14:textId="77777777" w:rsidR="000F17D2" w:rsidRDefault="000F17D2" w:rsidP="000F17D2">
      <w:pPr>
        <w:rPr>
          <w:iCs/>
          <w:sz w:val="23"/>
          <w:szCs w:val="23"/>
        </w:rPr>
      </w:pPr>
    </w:p>
    <w:p w14:paraId="15E60DC5" w14:textId="77777777" w:rsidR="000F17D2" w:rsidRDefault="000F17D2" w:rsidP="000F17D2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Sincerely,</w:t>
      </w:r>
    </w:p>
    <w:p w14:paraId="35AAF125" w14:textId="77777777" w:rsidR="000F17D2" w:rsidRDefault="000F17D2" w:rsidP="000F17D2">
      <w:pPr>
        <w:rPr>
          <w:iCs/>
          <w:sz w:val="23"/>
          <w:szCs w:val="23"/>
        </w:rPr>
      </w:pPr>
    </w:p>
    <w:p w14:paraId="79F1E337" w14:textId="77777777" w:rsidR="000F17D2" w:rsidRDefault="000F17D2" w:rsidP="000F17D2">
      <w:pPr>
        <w:rPr>
          <w:iCs/>
          <w:sz w:val="23"/>
          <w:szCs w:val="23"/>
        </w:rPr>
      </w:pPr>
    </w:p>
    <w:p w14:paraId="4FA6BFD2" w14:textId="77777777" w:rsidR="000F17D2" w:rsidRDefault="000F17D2" w:rsidP="000F17D2">
      <w:pPr>
        <w:rPr>
          <w:iCs/>
          <w:sz w:val="23"/>
          <w:szCs w:val="23"/>
        </w:rPr>
      </w:pPr>
    </w:p>
    <w:p w14:paraId="304C272D" w14:textId="77777777" w:rsidR="00E17B7F" w:rsidRPr="00DE5F54" w:rsidRDefault="00E17B7F" w:rsidP="00DE5F54">
      <w:pPr>
        <w:pStyle w:val="BodyText"/>
        <w:ind w:right="20"/>
      </w:pPr>
    </w:p>
    <w:sectPr w:rsidR="00E17B7F" w:rsidRPr="00DE5F54" w:rsidSect="00BC3DA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Museo Sans 700"/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B7F"/>
    <w:rsid w:val="000F17D2"/>
    <w:rsid w:val="00100EF0"/>
    <w:rsid w:val="00154E7F"/>
    <w:rsid w:val="001F4BC0"/>
    <w:rsid w:val="002A7428"/>
    <w:rsid w:val="00312B21"/>
    <w:rsid w:val="00390FB6"/>
    <w:rsid w:val="00764491"/>
    <w:rsid w:val="0079534E"/>
    <w:rsid w:val="009225DB"/>
    <w:rsid w:val="00B4648C"/>
    <w:rsid w:val="00BB66FA"/>
    <w:rsid w:val="00BC3DA7"/>
    <w:rsid w:val="00D255CA"/>
    <w:rsid w:val="00D85E93"/>
    <w:rsid w:val="00DE5F54"/>
    <w:rsid w:val="00E17B7F"/>
    <w:rsid w:val="00E41D7A"/>
    <w:rsid w:val="00EC1A7F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69C8"/>
  <w15:docId w15:val="{9AB2EB69-5EE4-A44A-8870-F6F3AC85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E5F5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5F54"/>
    <w:rPr>
      <w:i/>
      <w:iCs/>
    </w:rPr>
  </w:style>
  <w:style w:type="paragraph" w:customStyle="1" w:styleId="Default">
    <w:name w:val="Default"/>
    <w:rsid w:val="00DE5F54"/>
    <w:pPr>
      <w:widowControl/>
      <w:adjustRightInd w:val="0"/>
    </w:pPr>
    <w:rPr>
      <w:rFonts w:ascii="Museo Sans 700" w:hAnsi="Museo Sans 700" w:cs="Museo Sans 70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D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D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E621D3-3761-7948-BE6A-8E6EA3FBEE5C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548</Words>
  <Characters>3278</Characters>
  <Application>Microsoft Office Word</Application>
  <DocSecurity>0</DocSecurity>
  <Lines>131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Senator Brouk Letter OMH Support for Sources of Strength Program and Comprehensive Care Centers for Eating Disorders Oct 2022.docx</vt:lpstr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Senator Brouk Letter OMH Support for Sources of Strength Program and Comprehensive Care Centers for Eating Disorders Oct 2022.docx</dc:title>
  <cp:lastModifiedBy>Microsoft Office User</cp:lastModifiedBy>
  <cp:revision>21</cp:revision>
  <dcterms:created xsi:type="dcterms:W3CDTF">2023-02-08T21:55:00Z</dcterms:created>
  <dcterms:modified xsi:type="dcterms:W3CDTF">2023-02-09T01:05:00Z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2023-02-08T00:00:00Z</vt:filetime>
  </property>
  <property fmtid="{D5CDD505-2E9C-101B-9397-08002B2CF9AE}" pid="4" name="grammarly_documentId">
    <vt:lpwstr>documentId_8213</vt:lpwstr>
  </property>
  <property fmtid="{D5CDD505-2E9C-101B-9397-08002B2CF9AE}" pid="5" name="grammarly_documentContext">
    <vt:lpwstr>{"goals":[],"domain":"general","emotions":[],"dialect":"american"}</vt:lpwstr>
  </property>
</Properties>
</file>